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F749" w14:textId="04EABEAF" w:rsidR="00AB3F58" w:rsidRDefault="006A00BC" w:rsidP="00A93AEA">
      <w:pPr>
        <w:pStyle w:val="HeaderTitle"/>
      </w:pPr>
      <w:r w:rsidRPr="00F01FF6">
        <w:rPr>
          <w:rFonts w:cs="Calibri (Body)"/>
          <w:noProof/>
          <w:spacing w:val="-2"/>
          <w:sz w:val="52"/>
        </w:rPr>
        <mc:AlternateContent>
          <mc:Choice Requires="wps">
            <w:drawing>
              <wp:anchor distT="0" distB="0" distL="114300" distR="114300" simplePos="0" relativeHeight="251671552" behindDoc="1" locked="0" layoutInCell="1" allowOverlap="1" wp14:anchorId="4B23FE37" wp14:editId="3CA1E424">
                <wp:simplePos x="0" y="0"/>
                <wp:positionH relativeFrom="margin">
                  <wp:posOffset>-928468</wp:posOffset>
                </wp:positionH>
                <wp:positionV relativeFrom="paragraph">
                  <wp:posOffset>-979317</wp:posOffset>
                </wp:positionV>
                <wp:extent cx="7798435" cy="256032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AD6B"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A93AEA">
        <w:t>Identifying and responding</w:t>
      </w:r>
    </w:p>
    <w:p w14:paraId="72A3A84A" w14:textId="52C48D6A" w:rsidR="0073258B" w:rsidRDefault="00A93AEA" w:rsidP="008C22A1">
      <w:pPr>
        <w:pStyle w:val="Subheader"/>
      </w:pPr>
      <w:r>
        <w:t xml:space="preserve">to </w:t>
      </w:r>
      <w:r w:rsidR="0073258B">
        <w:t>signs of financial</w:t>
      </w:r>
    </w:p>
    <w:p w14:paraId="262AA0E5" w14:textId="5971F1C0" w:rsidR="00A93AEA" w:rsidRDefault="00A93AEA" w:rsidP="008C22A1">
      <w:pPr>
        <w:pStyle w:val="Subheader"/>
      </w:pPr>
      <w:r>
        <w:t>exploitation</w:t>
      </w:r>
    </w:p>
    <w:p w14:paraId="3DCBC32A" w14:textId="593FF2DD" w:rsidR="00B26EE0" w:rsidRDefault="00B26EE0" w:rsidP="00AA3000">
      <w:pPr>
        <w:jc w:val="both"/>
      </w:pPr>
    </w:p>
    <w:p w14:paraId="0554F9CE" w14:textId="28000E6F" w:rsidR="00A93AEA" w:rsidRDefault="00A93AEA" w:rsidP="00AA3000">
      <w:pPr>
        <w:jc w:val="both"/>
      </w:pPr>
    </w:p>
    <w:p w14:paraId="25366D73" w14:textId="3411A64D" w:rsidR="00A93AEA" w:rsidRDefault="00A93AEA" w:rsidP="00AA3000">
      <w:pPr>
        <w:jc w:val="both"/>
      </w:pPr>
    </w:p>
    <w:p w14:paraId="2425A36D" w14:textId="77777777" w:rsidR="00A93AEA" w:rsidRDefault="00A93AEA" w:rsidP="00AA3000">
      <w:pPr>
        <w:jc w:val="both"/>
      </w:pPr>
    </w:p>
    <w:p w14:paraId="1AAE4EB7" w14:textId="779A86EF" w:rsidR="00A93AEA" w:rsidRDefault="00A93AEA" w:rsidP="00A93AEA">
      <w:pPr>
        <w:keepNext/>
        <w:keepLines/>
        <w:jc w:val="both"/>
        <w:rPr>
          <w:rFonts w:eastAsia="Calibri" w:cstheme="minorHAnsi"/>
          <w:bCs/>
          <w:iCs/>
        </w:rPr>
      </w:pPr>
      <w:r>
        <w:rPr>
          <w:rFonts w:eastAsia="Calibri" w:cstheme="minorHAnsi"/>
          <w:bCs/>
          <w:iCs/>
        </w:rPr>
        <w:t>Research suggests that older Canadians are at a heightened risk of financial exploitation, that Canadians aged 65 or older are the most likely age group to report being the victims of financial exploitation, and that financial abuse is the second most common form of elder abuse in Canada.  However, vulnerability can affect a client of any age, take many forms and can be temporary, sporadic or permanent.</w:t>
      </w:r>
    </w:p>
    <w:p w14:paraId="7E378564" w14:textId="5645AFB1" w:rsidR="00A93AEA" w:rsidRDefault="00A93AEA" w:rsidP="00A93AEA">
      <w:pPr>
        <w:keepNext/>
        <w:keepLines/>
        <w:jc w:val="both"/>
        <w:rPr>
          <w:rFonts w:eastAsia="Calibri" w:cstheme="minorHAnsi"/>
          <w:bCs/>
          <w:iCs/>
        </w:rPr>
      </w:pPr>
    </w:p>
    <w:p w14:paraId="54D19BF4" w14:textId="77777777" w:rsidR="00A93AEA" w:rsidRPr="007B11F6" w:rsidRDefault="00A93AEA" w:rsidP="007B11F6">
      <w:pPr>
        <w:pStyle w:val="Heading312ptBold"/>
      </w:pPr>
      <w:r w:rsidRPr="007B11F6">
        <w:rPr>
          <w:rFonts w:eastAsia="Calibri"/>
        </w:rPr>
        <w:t>Financial exploitation and vulnerability</w:t>
      </w:r>
    </w:p>
    <w:p w14:paraId="4A71FE87" w14:textId="504C0D0B" w:rsidR="00A93AEA" w:rsidRPr="00A93AEA" w:rsidRDefault="00A93AEA" w:rsidP="00A93AEA">
      <w:pPr>
        <w:keepNext/>
        <w:keepLines/>
        <w:jc w:val="both"/>
        <w:rPr>
          <w:rFonts w:eastAsia="Calibri"/>
        </w:rPr>
      </w:pPr>
      <w:r>
        <w:rPr>
          <w:rFonts w:eastAsia="Calibri"/>
        </w:rPr>
        <w:t>Some clients may be vulnerable due to illness, impairment, disability, or an age-related limitation. These vulnerabilities may make clients more susceptible to financial exploitation. Financial exploitation is the use or control of, or deprivation of the use or control of, a financial asset of an individual by a person or company through undue influence, unlawful conduct or another wrongful act.  Vulnerable clients may be especially susceptible to exploitation by someone who is close to them, such as a family member, friend, neighbour or another trusted individual (e.g., attorney under a power of attorney (</w:t>
      </w:r>
      <w:r>
        <w:rPr>
          <w:rFonts w:eastAsia="Calibri"/>
          <w:b/>
          <w:bCs/>
        </w:rPr>
        <w:t>POA</w:t>
      </w:r>
      <w:r>
        <w:rPr>
          <w:rFonts w:eastAsia="Calibri"/>
        </w:rPr>
        <w:t>), service provider or caregiver).</w:t>
      </w:r>
    </w:p>
    <w:p w14:paraId="18C52ECD" w14:textId="77777777" w:rsidR="0000300F" w:rsidRDefault="0000300F" w:rsidP="00B26EE0">
      <w:pPr>
        <w:jc w:val="both"/>
        <w:rPr>
          <w:lang w:val="en-US"/>
        </w:rPr>
      </w:pPr>
    </w:p>
    <w:p w14:paraId="6216AD09" w14:textId="6627509F" w:rsidR="004C3C81" w:rsidRPr="001C58B9" w:rsidRDefault="00A33465" w:rsidP="00B26EE0">
      <w:pPr>
        <w:pStyle w:val="Heading2"/>
      </w:pPr>
      <w:r w:rsidRPr="001C58B9">
        <w:t>Your role</w:t>
      </w:r>
    </w:p>
    <w:p w14:paraId="6F31BDE0" w14:textId="05CB2AB7" w:rsidR="007B11F6" w:rsidRDefault="007B11F6" w:rsidP="007B11F6">
      <w:pPr>
        <w:keepNext/>
        <w:keepLines/>
        <w:jc w:val="both"/>
        <w:rPr>
          <w:rFonts w:asciiTheme="minorHAnsi" w:eastAsia="Calibri" w:hAnsiTheme="minorHAnsi" w:cstheme="minorHAnsi"/>
          <w:bCs/>
          <w:iCs/>
        </w:rPr>
      </w:pPr>
      <w:r>
        <w:rPr>
          <w:rFonts w:eastAsia="Calibri" w:cstheme="minorHAnsi"/>
          <w:bCs/>
          <w:iCs/>
        </w:rPr>
        <w:t xml:space="preserve">As </w:t>
      </w:r>
      <w:r>
        <w:rPr>
          <w:rFonts w:eastAsia="Calibri" w:cstheme="minorHAnsi"/>
          <w:bCs/>
          <w:iCs/>
          <w:highlight w:val="yellow"/>
        </w:rPr>
        <w:t>[a(n) TITLE]</w:t>
      </w:r>
      <w:r>
        <w:rPr>
          <w:rFonts w:eastAsia="Calibri" w:cstheme="minorHAnsi"/>
          <w:bCs/>
          <w:iCs/>
        </w:rPr>
        <w:t xml:space="preserve">, you are in a unique position to identify and respond to </w:t>
      </w:r>
      <w:r w:rsidR="00653F9C">
        <w:rPr>
          <w:rFonts w:eastAsia="Calibri" w:cstheme="minorHAnsi"/>
          <w:bCs/>
          <w:iCs/>
        </w:rPr>
        <w:t xml:space="preserve">potential </w:t>
      </w:r>
      <w:r>
        <w:rPr>
          <w:rFonts w:eastAsia="Calibri" w:cstheme="minorHAnsi"/>
          <w:bCs/>
          <w:iCs/>
        </w:rPr>
        <w:t>financial exploitation.  Through the interactions that you have with your clients and the knowledge that you acquire through your relationship with them, you can identify signs of financial exploitation and take certain steps to help protect your clients.</w:t>
      </w:r>
    </w:p>
    <w:p w14:paraId="624E2A3E" w14:textId="77777777" w:rsidR="007B11F6" w:rsidRDefault="007B11F6" w:rsidP="007B11F6">
      <w:pPr>
        <w:keepNext/>
        <w:keepLines/>
        <w:jc w:val="both"/>
        <w:rPr>
          <w:rFonts w:eastAsia="Calibri" w:cstheme="minorHAnsi"/>
          <w:bCs/>
          <w:iCs/>
        </w:rPr>
      </w:pPr>
    </w:p>
    <w:p w14:paraId="6BB76DB4" w14:textId="7DB38875" w:rsidR="007B11F6" w:rsidRDefault="007B11F6" w:rsidP="007B11F6">
      <w:pPr>
        <w:keepNext/>
        <w:keepLines/>
        <w:jc w:val="both"/>
        <w:rPr>
          <w:rFonts w:eastAsia="Calibri"/>
        </w:rPr>
      </w:pPr>
      <w:r>
        <w:rPr>
          <w:rFonts w:eastAsia="Calibri"/>
        </w:rPr>
        <w:t>These steps may include contacting a trusted contact person (</w:t>
      </w:r>
      <w:r>
        <w:rPr>
          <w:rFonts w:eastAsia="Calibri"/>
          <w:b/>
          <w:bCs/>
        </w:rPr>
        <w:t>TCP</w:t>
      </w:r>
      <w:r>
        <w:rPr>
          <w:rFonts w:eastAsia="Calibri"/>
        </w:rPr>
        <w:t xml:space="preserve">) and/or placing a temporary hold on a </w:t>
      </w:r>
      <w:r w:rsidR="00384DC4">
        <w:rPr>
          <w:rFonts w:eastAsia="Calibri"/>
        </w:rPr>
        <w:t>purchase, sale</w:t>
      </w:r>
      <w:r>
        <w:rPr>
          <w:rFonts w:eastAsia="Calibri"/>
        </w:rPr>
        <w:t xml:space="preserve">, transfer or withdrawal, in accordance with our policies and procedures.  </w:t>
      </w:r>
      <w:r>
        <w:rPr>
          <w:rFonts w:eastAsia="Calibri" w:cstheme="minorHAnsi"/>
          <w:bCs/>
          <w:iCs/>
        </w:rPr>
        <w:t>You should also talk to your clients about concerns that arise and document your conversations.</w:t>
      </w:r>
    </w:p>
    <w:p w14:paraId="08DE0310" w14:textId="7ABD7262" w:rsidR="00564AFA" w:rsidRDefault="00564AFA" w:rsidP="0000300F">
      <w:pPr>
        <w:keepLines/>
        <w:jc w:val="both"/>
        <w:rPr>
          <w:rFonts w:eastAsia="Calibri" w:cstheme="minorHAnsi"/>
          <w:bCs/>
          <w:iCs/>
        </w:rPr>
      </w:pPr>
    </w:p>
    <w:p w14:paraId="50DA23D8" w14:textId="351CAB59" w:rsidR="008917A1" w:rsidRDefault="008917A1" w:rsidP="0000300F">
      <w:pPr>
        <w:keepLines/>
        <w:jc w:val="both"/>
        <w:rPr>
          <w:rFonts w:eastAsia="Calibri" w:cstheme="minorHAnsi"/>
          <w:bCs/>
          <w:iCs/>
        </w:rPr>
      </w:pPr>
    </w:p>
    <w:p w14:paraId="27E65671" w14:textId="77777777" w:rsidR="00CE1F03" w:rsidRDefault="00CE1F03" w:rsidP="0000300F">
      <w:pPr>
        <w:keepLines/>
        <w:jc w:val="both"/>
        <w:rPr>
          <w:rFonts w:eastAsia="Calibri" w:cstheme="minorHAnsi"/>
          <w:bCs/>
          <w:iCs/>
        </w:rPr>
      </w:pPr>
    </w:p>
    <w:p w14:paraId="55B032D6" w14:textId="639B11AF" w:rsidR="008917A1" w:rsidRDefault="008917A1" w:rsidP="0000300F">
      <w:pPr>
        <w:keepLines/>
        <w:jc w:val="both"/>
        <w:rPr>
          <w:rFonts w:eastAsia="Calibri" w:cstheme="minorHAnsi"/>
          <w:bCs/>
          <w:iCs/>
        </w:rPr>
      </w:pPr>
    </w:p>
    <w:p w14:paraId="68D87D67" w14:textId="6C1636EE" w:rsidR="00A82FA8" w:rsidRPr="001C58B9" w:rsidRDefault="007B11F6" w:rsidP="00A82FA8">
      <w:pPr>
        <w:pStyle w:val="Heading2"/>
        <w:rPr>
          <w:lang w:val="en-US"/>
        </w:rPr>
      </w:pPr>
      <w:r w:rsidRPr="007B11F6">
        <w:rPr>
          <w:lang w:val="en-US"/>
        </w:rPr>
        <w:t>Examples of warning signs of financial exploitation of a client may include:</w:t>
      </w:r>
    </w:p>
    <w:p w14:paraId="5F18D5EF" w14:textId="77777777" w:rsidR="007B11F6" w:rsidRDefault="007B11F6" w:rsidP="008917A1">
      <w:pPr>
        <w:numPr>
          <w:ilvl w:val="0"/>
          <w:numId w:val="37"/>
        </w:numPr>
        <w:spacing w:after="160"/>
        <w:ind w:left="1077" w:hanging="357"/>
        <w:jc w:val="both"/>
        <w:rPr>
          <w:rFonts w:asciiTheme="minorHAnsi" w:eastAsia="Times New Roman" w:hAnsiTheme="minorHAnsi" w:cstheme="minorHAnsi"/>
          <w:bCs/>
          <w:iCs/>
          <w:lang w:val="en-US" w:eastAsia="en-CA"/>
        </w:rPr>
      </w:pPr>
      <w:r>
        <w:rPr>
          <w:rFonts w:eastAsia="Times New Roman" w:cstheme="minorHAnsi"/>
          <w:bCs/>
          <w:iCs/>
          <w:lang w:val="en-US" w:eastAsia="en-CA"/>
        </w:rPr>
        <w:t>unexplained or sudden withdrawals from accounts or account closures;</w:t>
      </w:r>
    </w:p>
    <w:p w14:paraId="56D41F98"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unexplained changes in the risk profile of an account from low risk or capital preservation to high risk;</w:t>
      </w:r>
    </w:p>
    <w:p w14:paraId="22CCE808"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sudden reluctance to discuss financial matters;</w:t>
      </w:r>
    </w:p>
    <w:p w14:paraId="29EE3E45"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new or unknown caregivers, friends or family members coming to client meetings;</w:t>
      </w:r>
    </w:p>
    <w:p w14:paraId="33D79BDB"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difficulty communicating directly with the client without the involvement of others;</w:t>
      </w:r>
    </w:p>
    <w:p w14:paraId="718302A3"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sudden or unusual requests to change ownership of assets (e.g., requesting that investments be transferred to a joint account held by family members, friends or caregivers);</w:t>
      </w:r>
    </w:p>
    <w:p w14:paraId="4A091E80"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sudden or unexplained changes to legal or financial documents, such as a POA or a will, or a change of account beneficiaries;</w:t>
      </w:r>
    </w:p>
    <w:p w14:paraId="5AE3F4EE"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an attorney under a POA providing instructions that seem inconsistent with the client’s pattern of instructions;</w:t>
      </w:r>
    </w:p>
    <w:p w14:paraId="763845E5"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unusual anxiety when meeting or speaking (in-person or over the phone);</w:t>
      </w:r>
    </w:p>
    <w:p w14:paraId="67DE508F"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 xml:space="preserve">unusual difficulty with, or lack of response to, communications or meeting requests; </w:t>
      </w:r>
    </w:p>
    <w:p w14:paraId="56C56D37"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limited knowledge about their financial investments or circumstances when the client would have customarily been well informed;</w:t>
      </w:r>
    </w:p>
    <w:p w14:paraId="6EFBCD11"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increasing isolation from family or friends; or</w:t>
      </w:r>
    </w:p>
    <w:p w14:paraId="4CF6E934" w14:textId="77777777" w:rsidR="007B11F6" w:rsidRDefault="007B11F6" w:rsidP="008917A1">
      <w:pPr>
        <w:numPr>
          <w:ilvl w:val="0"/>
          <w:numId w:val="37"/>
        </w:numPr>
        <w:spacing w:after="160"/>
        <w:ind w:left="1077" w:hanging="357"/>
        <w:jc w:val="both"/>
        <w:rPr>
          <w:rFonts w:eastAsia="Times New Roman" w:cstheme="minorHAnsi"/>
          <w:bCs/>
          <w:iCs/>
          <w:lang w:val="en-US" w:eastAsia="en-CA"/>
        </w:rPr>
      </w:pPr>
      <w:r>
        <w:rPr>
          <w:rFonts w:eastAsia="Times New Roman" w:cstheme="minorHAnsi"/>
          <w:bCs/>
          <w:iCs/>
          <w:lang w:val="en-US" w:eastAsia="en-CA"/>
        </w:rPr>
        <w:t>signs of physical neglect or abuse.</w:t>
      </w:r>
    </w:p>
    <w:p w14:paraId="7458C844" w14:textId="0B6D2657" w:rsidR="007B11F6" w:rsidRDefault="007B11F6" w:rsidP="007B11F6">
      <w:pPr>
        <w:spacing w:after="160" w:line="257" w:lineRule="auto"/>
        <w:jc w:val="both"/>
      </w:pPr>
    </w:p>
    <w:p w14:paraId="1C267BEE" w14:textId="397FD7F4" w:rsidR="007B11F6" w:rsidRDefault="007B11F6" w:rsidP="005B48C8">
      <w:pPr>
        <w:spacing w:after="160" w:line="257" w:lineRule="auto"/>
        <w:jc w:val="both"/>
        <w:rPr>
          <w:b/>
          <w:bCs/>
        </w:rPr>
      </w:pPr>
      <w:r w:rsidRPr="007B11F6">
        <w:rPr>
          <w:b/>
          <w:bCs/>
        </w:rPr>
        <w:t>One warning sign alone may not be indicative of financial exploitation. The warning signs listed are not exhaustive</w:t>
      </w:r>
      <w:r>
        <w:rPr>
          <w:b/>
          <w:bCs/>
        </w:rPr>
        <w:t xml:space="preserve"> -- </w:t>
      </w:r>
      <w:r w:rsidRPr="007B11F6">
        <w:rPr>
          <w:b/>
          <w:bCs/>
        </w:rPr>
        <w:t>you may notice other signs that are not listed above</w:t>
      </w:r>
      <w:r>
        <w:rPr>
          <w:b/>
          <w:bCs/>
        </w:rPr>
        <w:t>.</w:t>
      </w:r>
    </w:p>
    <w:p w14:paraId="788C86E6" w14:textId="77777777" w:rsidR="005B48C8" w:rsidRPr="005B48C8" w:rsidRDefault="005B48C8" w:rsidP="005B48C8">
      <w:pPr>
        <w:spacing w:after="160" w:line="257" w:lineRule="auto"/>
        <w:jc w:val="both"/>
        <w:rPr>
          <w:b/>
          <w:bCs/>
        </w:rPr>
      </w:pPr>
    </w:p>
    <w:p w14:paraId="6C9D6C3D" w14:textId="35E66F84" w:rsidR="00B33B2B" w:rsidRDefault="005B48C8" w:rsidP="005B48C8">
      <w:pPr>
        <w:pStyle w:val="Heading2"/>
        <w:rPr>
          <w:rFonts w:asciiTheme="minorHAnsi" w:hAnsiTheme="minorHAnsi"/>
          <w:lang w:val="en-US"/>
        </w:rPr>
      </w:pPr>
      <w:r w:rsidRPr="005B48C8">
        <w:rPr>
          <w:lang w:val="en-US"/>
        </w:rPr>
        <w:lastRenderedPageBreak/>
        <w:t xml:space="preserve">Tips for identifying and responding to </w:t>
      </w:r>
      <w:r w:rsidR="0073258B">
        <w:rPr>
          <w:lang w:val="en-US"/>
        </w:rPr>
        <w:t xml:space="preserve">signs of </w:t>
      </w:r>
      <w:r w:rsidRPr="005B48C8">
        <w:rPr>
          <w:lang w:val="en-US"/>
        </w:rPr>
        <w:t>financial exploitation:</w:t>
      </w:r>
      <w:r>
        <w:rPr>
          <w:lang w:val="en-US"/>
        </w:rPr>
        <w:t xml:space="preserve"> </w:t>
      </w:r>
    </w:p>
    <w:p w14:paraId="4CB715F4" w14:textId="5E326A92" w:rsidR="008917A1" w:rsidRDefault="008917A1" w:rsidP="008917A1">
      <w:pPr>
        <w:numPr>
          <w:ilvl w:val="0"/>
          <w:numId w:val="40"/>
        </w:numPr>
        <w:spacing w:after="160" w:line="256" w:lineRule="auto"/>
        <w:rPr>
          <w:rFonts w:asciiTheme="minorHAnsi" w:hAnsiTheme="minorHAnsi" w:cstheme="minorHAnsi"/>
        </w:rPr>
      </w:pPr>
      <w:r>
        <w:rPr>
          <w:rFonts w:cstheme="minorHAnsi"/>
          <w:lang w:val="en-US"/>
        </w:rPr>
        <w:t xml:space="preserve">Familiarize yourself with </w:t>
      </w:r>
      <w:r w:rsidR="00842542">
        <w:rPr>
          <w:rFonts w:cstheme="minorHAnsi"/>
          <w:lang w:val="en-US"/>
        </w:rPr>
        <w:t xml:space="preserve">some of </w:t>
      </w:r>
      <w:r>
        <w:rPr>
          <w:rFonts w:cstheme="minorHAnsi"/>
          <w:lang w:val="en-US"/>
        </w:rPr>
        <w:t xml:space="preserve">the </w:t>
      </w:r>
      <w:r w:rsidR="00842542">
        <w:rPr>
          <w:rFonts w:cstheme="minorHAnsi"/>
          <w:lang w:val="en-US"/>
        </w:rPr>
        <w:t xml:space="preserve">warning </w:t>
      </w:r>
      <w:r>
        <w:rPr>
          <w:rFonts w:cstheme="minorHAnsi"/>
          <w:lang w:val="en-US"/>
        </w:rPr>
        <w:t>signs of financial abuse and exploitation.  Share this knowledge with your client and ask questions that would help identify areas of concern.  For example, if your client arrives with a new or unknown caregiver, friend or family member, you may wish to speak to your client privately and inquire about the client’s relationship with this individual and how the individual plays a role in providing support to your client.</w:t>
      </w:r>
    </w:p>
    <w:p w14:paraId="26D22183" w14:textId="77777777" w:rsidR="008917A1" w:rsidRDefault="008917A1" w:rsidP="008917A1">
      <w:pPr>
        <w:numPr>
          <w:ilvl w:val="0"/>
          <w:numId w:val="40"/>
        </w:numPr>
        <w:spacing w:after="160" w:line="256" w:lineRule="auto"/>
        <w:rPr>
          <w:rFonts w:cstheme="minorHAnsi"/>
        </w:rPr>
      </w:pPr>
      <w:r>
        <w:rPr>
          <w:rFonts w:cstheme="minorHAnsi"/>
          <w:lang w:val="en-US"/>
        </w:rPr>
        <w:t>Talk to your clients about how they would want you to proceed should you become concerned that they may be experiencing financial exploitation.  Document your conversations.</w:t>
      </w:r>
    </w:p>
    <w:p w14:paraId="665C5955" w14:textId="77777777" w:rsidR="008917A1" w:rsidRDefault="008917A1" w:rsidP="008917A1">
      <w:pPr>
        <w:numPr>
          <w:ilvl w:val="0"/>
          <w:numId w:val="40"/>
        </w:numPr>
        <w:spacing w:after="160" w:line="256" w:lineRule="auto"/>
        <w:rPr>
          <w:rFonts w:cstheme="minorHAnsi"/>
        </w:rPr>
      </w:pPr>
      <w:r>
        <w:t>Develop a practice of observing and regularly documenting your client’s decision-making style, approach to investing and understanding of financial concepts.  Note areas of inconsistency.</w:t>
      </w:r>
    </w:p>
    <w:p w14:paraId="7FDBFB4D" w14:textId="77777777" w:rsidR="008917A1" w:rsidRDefault="008917A1" w:rsidP="008917A1">
      <w:pPr>
        <w:numPr>
          <w:ilvl w:val="0"/>
          <w:numId w:val="40"/>
        </w:numPr>
        <w:spacing w:after="160" w:line="256" w:lineRule="auto"/>
        <w:rPr>
          <w:rFonts w:cstheme="minorHAnsi"/>
        </w:rPr>
      </w:pPr>
      <w:r>
        <w:rPr>
          <w:rFonts w:cstheme="minorHAnsi"/>
          <w:lang w:val="en-US"/>
        </w:rPr>
        <w:t>Let your clients know that they can always speak to you in confidence should they ever think that they may have become a target of abuse or exploitation.</w:t>
      </w:r>
    </w:p>
    <w:p w14:paraId="3544A89E" w14:textId="77777777" w:rsidR="008917A1" w:rsidRDefault="008917A1" w:rsidP="008917A1">
      <w:pPr>
        <w:numPr>
          <w:ilvl w:val="0"/>
          <w:numId w:val="40"/>
        </w:numPr>
        <w:spacing w:after="160" w:line="256" w:lineRule="auto"/>
        <w:rPr>
          <w:rFonts w:cstheme="minorHAnsi"/>
        </w:rPr>
      </w:pPr>
      <w:r>
        <w:t>Understand the relationships your clients have with friends, family and other professionals, such as a lawyer or an accountant.</w:t>
      </w:r>
    </w:p>
    <w:p w14:paraId="260581C1" w14:textId="77777777" w:rsidR="008917A1" w:rsidRDefault="008917A1" w:rsidP="008917A1">
      <w:pPr>
        <w:numPr>
          <w:ilvl w:val="0"/>
          <w:numId w:val="40"/>
        </w:numPr>
        <w:spacing w:after="160" w:line="256" w:lineRule="auto"/>
        <w:rPr>
          <w:rFonts w:cstheme="minorHAnsi"/>
        </w:rPr>
      </w:pPr>
      <w:r>
        <w:rPr>
          <w:rFonts w:cstheme="minorHAnsi"/>
          <w:lang w:val="en-US"/>
        </w:rPr>
        <w:t>If your client has appointed an attorney under a POA, ask them to provide you with a copy of the documentation and ensure that your records are kept up to date.</w:t>
      </w:r>
    </w:p>
    <w:p w14:paraId="3C4F801C" w14:textId="12BFE92D" w:rsidR="008917A1" w:rsidRDefault="008917A1" w:rsidP="008917A1">
      <w:pPr>
        <w:numPr>
          <w:ilvl w:val="0"/>
          <w:numId w:val="40"/>
        </w:numPr>
        <w:spacing w:after="160" w:line="256" w:lineRule="auto"/>
      </w:pPr>
      <w:r>
        <w:rPr>
          <w:lang w:val="en-US"/>
        </w:rPr>
        <w:t>Encourage your client to name a trusted contact person and obtain from the client consent for the TCP to be contacted in certain circumstances.</w:t>
      </w:r>
    </w:p>
    <w:p w14:paraId="50F29873" w14:textId="77777777" w:rsidR="008917A1" w:rsidRDefault="008917A1" w:rsidP="008917A1">
      <w:pPr>
        <w:numPr>
          <w:ilvl w:val="0"/>
          <w:numId w:val="40"/>
        </w:numPr>
        <w:spacing w:after="160" w:line="256" w:lineRule="auto"/>
        <w:jc w:val="both"/>
        <w:rPr>
          <w:rFonts w:cstheme="minorHAnsi"/>
          <w:color w:val="000000" w:themeColor="text1"/>
        </w:rPr>
      </w:pPr>
      <w:r>
        <w:rPr>
          <w:rFonts w:cstheme="minorHAnsi"/>
          <w:color w:val="000000" w:themeColor="text1"/>
        </w:rPr>
        <w:t>In accordance with client consent, you may consider contacting a TCP:</w:t>
      </w:r>
    </w:p>
    <w:p w14:paraId="05CF4B4C" w14:textId="77777777" w:rsidR="008917A1" w:rsidRDefault="008917A1" w:rsidP="008917A1">
      <w:pPr>
        <w:numPr>
          <w:ilvl w:val="1"/>
          <w:numId w:val="42"/>
        </w:numPr>
        <w:spacing w:after="160"/>
        <w:jc w:val="both"/>
        <w:rPr>
          <w:rFonts w:cstheme="minorHAnsi"/>
          <w:color w:val="000000" w:themeColor="text1"/>
          <w:lang w:val="en-US"/>
        </w:rPr>
      </w:pPr>
      <w:r>
        <w:rPr>
          <w:rFonts w:cstheme="minorHAnsi"/>
          <w:color w:val="000000" w:themeColor="text1"/>
          <w:lang w:val="en-US"/>
        </w:rPr>
        <w:t>if you notice signs of financial exploitation;</w:t>
      </w:r>
    </w:p>
    <w:p w14:paraId="7C885C13" w14:textId="77777777" w:rsidR="008917A1" w:rsidRDefault="008917A1" w:rsidP="008917A1">
      <w:pPr>
        <w:numPr>
          <w:ilvl w:val="1"/>
          <w:numId w:val="42"/>
        </w:numPr>
        <w:spacing w:after="160"/>
        <w:jc w:val="both"/>
        <w:rPr>
          <w:rFonts w:cstheme="minorHAnsi"/>
          <w:color w:val="000000" w:themeColor="text1"/>
          <w:lang w:val="en-US"/>
        </w:rPr>
      </w:pPr>
      <w:r>
        <w:rPr>
          <w:rFonts w:cstheme="minorHAnsi"/>
          <w:color w:val="000000" w:themeColor="text1"/>
          <w:lang w:val="en-US"/>
        </w:rPr>
        <w:t>if the client exhibits signs that they lack mental capacity to make decisions involving financial matters;</w:t>
      </w:r>
    </w:p>
    <w:p w14:paraId="16415152" w14:textId="77777777" w:rsidR="008917A1" w:rsidRDefault="008917A1" w:rsidP="008917A1">
      <w:pPr>
        <w:numPr>
          <w:ilvl w:val="1"/>
          <w:numId w:val="42"/>
        </w:numPr>
        <w:spacing w:after="160"/>
        <w:jc w:val="both"/>
        <w:rPr>
          <w:lang w:val="en-US"/>
        </w:rPr>
      </w:pPr>
      <w:r>
        <w:rPr>
          <w:rFonts w:cstheme="minorHAnsi"/>
          <w:color w:val="000000" w:themeColor="text1"/>
          <w:lang w:val="en-US"/>
        </w:rPr>
        <w:t>to confirm the client’s contact information if you are unsuccessful in contacting the client after repeated attempts and where failure to contact the client would be unusual; or</w:t>
      </w:r>
    </w:p>
    <w:p w14:paraId="36D84FFB" w14:textId="7CB6A319" w:rsidR="008917A1" w:rsidRDefault="008917A1" w:rsidP="008917A1">
      <w:pPr>
        <w:numPr>
          <w:ilvl w:val="1"/>
          <w:numId w:val="42"/>
        </w:numPr>
        <w:spacing w:after="160"/>
        <w:jc w:val="both"/>
        <w:rPr>
          <w:rFonts w:cstheme="minorHAnsi"/>
          <w:color w:val="000000" w:themeColor="text1"/>
          <w:lang w:val="en-US"/>
        </w:rPr>
        <w:sectPr w:rsidR="008917A1" w:rsidSect="008917A1">
          <w:headerReference w:type="default" r:id="rId8"/>
          <w:footerReference w:type="default" r:id="rId9"/>
          <w:headerReference w:type="first" r:id="rId10"/>
          <w:footerReference w:type="first" r:id="rId11"/>
          <w:pgSz w:w="12240" w:h="15840"/>
          <w:pgMar w:top="1077" w:right="1440" w:bottom="1440" w:left="1440" w:header="708" w:footer="708" w:gutter="0"/>
          <w:cols w:space="708"/>
          <w:titlePg/>
          <w:docGrid w:linePitch="360"/>
        </w:sectPr>
      </w:pPr>
      <w:r>
        <w:rPr>
          <w:rFonts w:cstheme="minorHAnsi"/>
          <w:color w:val="000000" w:themeColor="text1"/>
          <w:lang w:val="en-US"/>
        </w:rPr>
        <w:t>to confirm the name and contact information of a legal guardian, executor, trustee, an attorney under a POA or any other legal representative.</w:t>
      </w:r>
    </w:p>
    <w:p w14:paraId="4C18E9FE" w14:textId="23CC8EE0" w:rsidR="008917A1" w:rsidRDefault="008917A1" w:rsidP="008917A1">
      <w:pPr>
        <w:numPr>
          <w:ilvl w:val="0"/>
          <w:numId w:val="41"/>
        </w:numPr>
        <w:spacing w:after="160" w:line="256" w:lineRule="auto"/>
      </w:pPr>
      <w:bookmarkStart w:id="0" w:name="_Hlk80042118"/>
      <w:r>
        <w:rPr>
          <w:lang w:val="en-US"/>
        </w:rPr>
        <w:lastRenderedPageBreak/>
        <w:t xml:space="preserve">Ensure you are familiar with our protocols for escalating concerns about financial exploitation, </w:t>
      </w:r>
      <w:r>
        <w:rPr>
          <w:highlight w:val="yellow"/>
          <w:lang w:val="en-US"/>
        </w:rPr>
        <w:t xml:space="preserve">[which include protocols for contacting law enforcement, </w:t>
      </w:r>
      <w:r w:rsidR="0021046C" w:rsidRPr="0021046C">
        <w:rPr>
          <w:highlight w:val="yellow"/>
          <w:lang w:val="en-US"/>
        </w:rPr>
        <w:t xml:space="preserve">provincial seniors advocate </w:t>
      </w:r>
      <w:r w:rsidR="0021046C" w:rsidRPr="0073258B">
        <w:rPr>
          <w:highlight w:val="yellow"/>
          <w:lang w:val="en-US"/>
        </w:rPr>
        <w:t xml:space="preserve">offices </w:t>
      </w:r>
      <w:r w:rsidRPr="0073258B">
        <w:rPr>
          <w:highlight w:val="yellow"/>
          <w:lang w:val="en-US"/>
        </w:rPr>
        <w:t>or</w:t>
      </w:r>
      <w:r>
        <w:rPr>
          <w:highlight w:val="yellow"/>
          <w:lang w:val="en-US"/>
        </w:rPr>
        <w:t xml:space="preserve"> the provincial Office of the Public Guardian and Trustee]</w:t>
      </w:r>
      <w:r>
        <w:rPr>
          <w:lang w:val="en-US"/>
        </w:rPr>
        <w:t>.</w:t>
      </w:r>
    </w:p>
    <w:bookmarkEnd w:id="0"/>
    <w:p w14:paraId="72D591F5" w14:textId="102840FA" w:rsidR="008917A1" w:rsidRDefault="008917A1" w:rsidP="008917A1">
      <w:pPr>
        <w:numPr>
          <w:ilvl w:val="0"/>
          <w:numId w:val="41"/>
        </w:numPr>
        <w:spacing w:after="160" w:line="256" w:lineRule="auto"/>
        <w:rPr>
          <w:lang w:val="en-US"/>
        </w:rPr>
      </w:pPr>
      <w:r>
        <w:rPr>
          <w:lang w:val="en-US"/>
        </w:rPr>
        <w:t xml:space="preserve">If our firm has a reasonable belief that financial exploitation of a vulnerable client has occurred, is occurring, has been attempted or will be attempted, or </w:t>
      </w:r>
      <w:r w:rsidR="00653F9C">
        <w:rPr>
          <w:lang w:val="en-US"/>
        </w:rPr>
        <w:t xml:space="preserve">that </w:t>
      </w:r>
      <w:r>
        <w:rPr>
          <w:lang w:val="en-US"/>
        </w:rPr>
        <w:t xml:space="preserve">a client has lost the mental capacity to make decisions regarding financial matters, we may be able to place a temporary hold on a </w:t>
      </w:r>
      <w:r w:rsidR="00384DC4">
        <w:rPr>
          <w:lang w:val="en-US"/>
        </w:rPr>
        <w:t>purchase, sale</w:t>
      </w:r>
      <w:r>
        <w:rPr>
          <w:lang w:val="en-US"/>
        </w:rPr>
        <w:t xml:space="preserve">, transfer or withdrawal.  Review </w:t>
      </w:r>
      <w:r>
        <w:rPr>
          <w:highlight w:val="yellow"/>
          <w:lang w:val="en-US"/>
        </w:rPr>
        <w:t>[FIRM POLICY]</w:t>
      </w:r>
      <w:r>
        <w:rPr>
          <w:lang w:val="en-US"/>
        </w:rPr>
        <w:t xml:space="preserve"> for important steps to follow and who to contact.</w:t>
      </w:r>
    </w:p>
    <w:p w14:paraId="5FB0D602" w14:textId="38CD2AAB" w:rsidR="005400E6" w:rsidRPr="001C58B9" w:rsidRDefault="005400E6" w:rsidP="005400E6">
      <w:pPr>
        <w:rPr>
          <w:lang w:val="en-US"/>
        </w:rPr>
      </w:pPr>
    </w:p>
    <w:p w14:paraId="23D8DDF7" w14:textId="798ECCEE" w:rsidR="006A00BC" w:rsidRDefault="0000300F" w:rsidP="006A00B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3A7F42A1" wp14:editId="50A20B54">
                <wp:simplePos x="0" y="0"/>
                <wp:positionH relativeFrom="margin">
                  <wp:align>center</wp:align>
                </wp:positionH>
                <wp:positionV relativeFrom="paragraph">
                  <wp:posOffset>140970</wp:posOffset>
                </wp:positionV>
                <wp:extent cx="6502400" cy="207645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207645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7899" id="Rectangle 26" o:spid="_x0000_s1026" alt="&quot;&quot;" style="position:absolute;margin-left:0;margin-top:11.1pt;width:512pt;height:163.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" fillcolor="#bbe4ec" stroked="f" strokeweight="2.25pt">
                <w10:wrap anchorx="margin"/>
              </v:rect>
            </w:pict>
          </mc:Fallback>
        </mc:AlternateContent>
      </w:r>
    </w:p>
    <w:p w14:paraId="51C80560" w14:textId="5F8E8CD3" w:rsidR="006A00BC" w:rsidRDefault="006A00BC" w:rsidP="006A00BC">
      <w:pPr>
        <w:pStyle w:val="Heading2"/>
      </w:pPr>
      <w:r w:rsidRPr="00AA3000">
        <w:rPr>
          <w:highlight w:val="yellow"/>
        </w:rPr>
        <w:t>[FIRM]</w:t>
      </w:r>
      <w:r w:rsidRPr="00AA3000">
        <w:t xml:space="preserve"> has policies and procedures available to assist you in </w:t>
      </w:r>
      <w:r w:rsidR="008917A1">
        <w:t>responding to financial exploitation</w:t>
      </w:r>
      <w:r w:rsidRPr="00AA3000">
        <w:t>, including:</w:t>
      </w:r>
    </w:p>
    <w:p w14:paraId="3276B6BA" w14:textId="3E5403A5" w:rsidR="006B7C89" w:rsidRPr="004C0DD0" w:rsidRDefault="00652D47" w:rsidP="00B26EE0">
      <w:pPr>
        <w:pStyle w:val="NoteCopy14pt"/>
        <w:jc w:val="both"/>
      </w:pPr>
      <w:r>
        <w:rPr>
          <w:sz w:val="24"/>
          <w:szCs w:val="24"/>
          <w:highlight w:val="yellow"/>
        </w:rPr>
        <w:t>[</w:t>
      </w:r>
      <w:r w:rsidR="006A00BC" w:rsidRPr="00652D47">
        <w:rPr>
          <w:i/>
          <w:iCs/>
          <w:sz w:val="24"/>
          <w:szCs w:val="24"/>
          <w:highlight w:val="yellow"/>
        </w:rPr>
        <w:t xml:space="preserve">List of relevant policies, procedures and contacts at your firm.  You may wish to review </w:t>
      </w:r>
      <w:hyperlink r:id="rId12" w:history="1">
        <w:r w:rsidR="006A00BC" w:rsidRPr="00652D47">
          <w:rPr>
            <w:rStyle w:val="Hyperlink"/>
            <w:i/>
            <w:iCs/>
            <w:sz w:val="24"/>
            <w:szCs w:val="24"/>
            <w:highlight w:val="yellow"/>
          </w:rPr>
          <w:t>CSA Staff Notice 31-354 Suggested Practices for Engaging with Older or Vulnerable Clients</w:t>
        </w:r>
      </w:hyperlink>
      <w:r w:rsidR="006A00BC" w:rsidRPr="00652D47">
        <w:rPr>
          <w:i/>
          <w:iCs/>
          <w:sz w:val="24"/>
          <w:szCs w:val="24"/>
          <w:highlight w:val="yellow"/>
        </w:rPr>
        <w:t xml:space="preserve"> for examples of policies and procedures that address relevant topics, such as account supervision, handling of powers of attorney and limited trading authorizations, </w:t>
      </w:r>
      <w:r w:rsidRPr="00652D47">
        <w:rPr>
          <w:i/>
          <w:iCs/>
          <w:sz w:val="24"/>
          <w:szCs w:val="24"/>
          <w:highlight w:val="yellow"/>
        </w:rPr>
        <w:t>and</w:t>
      </w:r>
      <w:r w:rsidR="006A00BC" w:rsidRPr="00652D47">
        <w:rPr>
          <w:i/>
          <w:iCs/>
          <w:sz w:val="24"/>
          <w:szCs w:val="24"/>
          <w:highlight w:val="yellow"/>
        </w:rPr>
        <w:t xml:space="preserve"> reporting and escalating issues</w:t>
      </w:r>
      <w:r w:rsidR="00E115CD" w:rsidRPr="00652D47">
        <w:rPr>
          <w:i/>
          <w:iCs/>
          <w:sz w:val="24"/>
          <w:szCs w:val="24"/>
          <w:highlight w:val="yellow"/>
        </w:rPr>
        <w:t>.</w:t>
      </w:r>
      <w:r w:rsidRPr="0021046C">
        <w:rPr>
          <w:sz w:val="24"/>
          <w:szCs w:val="24"/>
          <w:highlight w:val="yellow"/>
        </w:rPr>
        <w:t>]</w:t>
      </w:r>
    </w:p>
    <w:sectPr w:rsidR="006B7C89" w:rsidRPr="004C0DD0" w:rsidSect="008917A1">
      <w:footerReference w:type="first" r:id="rId13"/>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0A87" w14:textId="77777777" w:rsidR="001D429B" w:rsidRDefault="001D429B" w:rsidP="009B0AC1">
      <w:r>
        <w:separator/>
      </w:r>
    </w:p>
    <w:p w14:paraId="23CCB0D1" w14:textId="77777777" w:rsidR="001D429B" w:rsidRDefault="001D429B"/>
  </w:endnote>
  <w:endnote w:type="continuationSeparator" w:id="0">
    <w:p w14:paraId="0CEB7D2E" w14:textId="77777777" w:rsidR="001D429B" w:rsidRDefault="001D429B" w:rsidP="009B0AC1">
      <w:r>
        <w:continuationSeparator/>
      </w:r>
    </w:p>
    <w:p w14:paraId="412DFD97" w14:textId="77777777" w:rsidR="001D429B" w:rsidRDefault="001D4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192D" w14:textId="77777777" w:rsidR="00B26EE0" w:rsidRDefault="00B26EE0" w:rsidP="00B26EE0">
    <w:pPr>
      <w:pStyle w:val="Footer"/>
      <w:tabs>
        <w:tab w:val="clear" w:pos="9360"/>
        <w:tab w:val="right" w:pos="9356"/>
      </w:tabs>
      <w:jc w:val="right"/>
    </w:pPr>
  </w:p>
  <w:p w14:paraId="6558E30D" w14:textId="77777777" w:rsidR="00A87385" w:rsidRPr="00E115CD" w:rsidRDefault="00A87385" w:rsidP="00E1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5BDA" w14:textId="2906AADC" w:rsidR="008917A1" w:rsidRPr="008917A1" w:rsidRDefault="008917A1" w:rsidP="008917A1">
    <w:pPr>
      <w:jc w:val="both"/>
      <w:rPr>
        <w:rFonts w:eastAsia="Calibri"/>
        <w:sz w:val="16"/>
        <w:szCs w:val="16"/>
      </w:rPr>
    </w:pPr>
    <w:r w:rsidRPr="008917A1">
      <w:rPr>
        <w:rFonts w:eastAsia="Calibri"/>
        <w:sz w:val="16"/>
        <w:szCs w:val="16"/>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AC1" w14:textId="77777777" w:rsidR="008917A1" w:rsidRPr="008917A1" w:rsidRDefault="008917A1" w:rsidP="008917A1">
    <w:pPr>
      <w:tabs>
        <w:tab w:val="center" w:pos="4680"/>
        <w:tab w:val="right" w:pos="9356"/>
      </w:tabs>
      <w:jc w:val="right"/>
      <w:rPr>
        <w:color w:val="636462"/>
        <w:sz w:val="20"/>
      </w:rPr>
    </w:pPr>
  </w:p>
  <w:p w14:paraId="455383C3" w14:textId="77777777" w:rsidR="008917A1" w:rsidRPr="008917A1" w:rsidRDefault="008917A1" w:rsidP="008917A1">
    <w:pPr>
      <w:tabs>
        <w:tab w:val="center" w:pos="4680"/>
        <w:tab w:val="right" w:pos="9356"/>
      </w:tabs>
      <w:jc w:val="right"/>
      <w:rPr>
        <w:color w:val="636462"/>
        <w:sz w:val="20"/>
      </w:rPr>
    </w:pPr>
    <w:r w:rsidRPr="008917A1">
      <w:rPr>
        <w:noProof/>
        <w:color w:val="636462"/>
        <w:sz w:val="20"/>
      </w:rPr>
      <mc:AlternateContent>
        <mc:Choice Requires="wps">
          <w:drawing>
            <wp:anchor distT="0" distB="0" distL="114300" distR="114300" simplePos="0" relativeHeight="251659264" behindDoc="0" locked="0" layoutInCell="1" allowOverlap="1" wp14:anchorId="63122478" wp14:editId="4A0DFEB6">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noFill/>
                      <a:ln w="19050" cap="flat" cmpd="sng" algn="ctr">
                        <a:solidFill>
                          <a:srgbClr val="2E637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8686E"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" strokecolor="#2e6378" strokeweight="1.5pt">
              <v:stroke joinstyle="miter"/>
            </v:line>
          </w:pict>
        </mc:Fallback>
      </mc:AlternateContent>
    </w:r>
  </w:p>
  <w:p w14:paraId="2FF2ABC7" w14:textId="77777777" w:rsidR="008917A1" w:rsidRPr="008917A1" w:rsidRDefault="008917A1" w:rsidP="008917A1">
    <w:pPr>
      <w:tabs>
        <w:tab w:val="center" w:pos="4680"/>
        <w:tab w:val="right" w:pos="9360"/>
      </w:tabs>
      <w:rPr>
        <w:b/>
        <w:bCs/>
        <w:noProof/>
        <w:color w:val="636462"/>
        <w:sz w:val="20"/>
      </w:rPr>
    </w:pPr>
    <w:r w:rsidRPr="008917A1">
      <w:rPr>
        <w:b/>
        <w:bCs/>
        <w:noProof/>
        <w:color w:val="636462"/>
        <w:sz w:val="20"/>
      </w:rPr>
      <mc:AlternateContent>
        <mc:Choice Requires="wps">
          <w:drawing>
            <wp:anchor distT="0" distB="0" distL="114300" distR="114300" simplePos="0" relativeHeight="251660288" behindDoc="0" locked="0" layoutInCell="1" allowOverlap="1" wp14:anchorId="15F17445" wp14:editId="6B0640F9">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90958"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" fillcolor="#d9d9d9" stroked="f" strokeweight="1pt"/>
          </w:pict>
        </mc:Fallback>
      </mc:AlternateContent>
    </w:r>
    <w:r w:rsidRPr="008917A1">
      <w:rPr>
        <w:b/>
        <w:bCs/>
        <w:noProof/>
        <w:color w:val="636462"/>
        <w:sz w:val="20"/>
      </w:rPr>
      <w:t>Company Name</w:t>
    </w:r>
  </w:p>
  <w:p w14:paraId="0BB4C644" w14:textId="77777777" w:rsidR="008917A1" w:rsidRPr="008917A1" w:rsidRDefault="008917A1" w:rsidP="008917A1">
    <w:pPr>
      <w:tabs>
        <w:tab w:val="center" w:pos="4680"/>
        <w:tab w:val="right" w:pos="9360"/>
      </w:tabs>
      <w:rPr>
        <w:color w:val="636462"/>
        <w:sz w:val="20"/>
      </w:rPr>
    </w:pPr>
    <w:r w:rsidRPr="008917A1">
      <w:rPr>
        <w:noProof/>
        <w:color w:val="636462"/>
        <w:sz w:val="20"/>
      </w:rPr>
      <mc:AlternateContent>
        <mc:Choice Requires="wps">
          <w:drawing>
            <wp:anchor distT="0" distB="0" distL="114300" distR="114300" simplePos="0" relativeHeight="251661312" behindDoc="0" locked="0" layoutInCell="1" allowOverlap="1" wp14:anchorId="69F77C5A" wp14:editId="566A781D">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7C5A"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8917A1">
      <w:rPr>
        <w:color w:val="636462"/>
        <w:sz w:val="20"/>
      </w:rPr>
      <w:t>Company Address</w:t>
    </w:r>
  </w:p>
  <w:p w14:paraId="3126D16E" w14:textId="77777777" w:rsidR="008917A1" w:rsidRPr="008917A1" w:rsidRDefault="008917A1" w:rsidP="008917A1">
    <w:pPr>
      <w:tabs>
        <w:tab w:val="center" w:pos="4680"/>
        <w:tab w:val="right" w:pos="9360"/>
      </w:tabs>
      <w:rPr>
        <w:color w:val="636462"/>
        <w:sz w:val="20"/>
      </w:rPr>
    </w:pPr>
    <w:r w:rsidRPr="008917A1">
      <w:rPr>
        <w:color w:val="636462"/>
        <w:sz w:val="20"/>
      </w:rPr>
      <w:t>Tel: X-XXX-XXX-XXXX |  Email: XXXX@XXX.com</w:t>
    </w:r>
  </w:p>
  <w:p w14:paraId="393D41AD" w14:textId="77777777" w:rsidR="008917A1" w:rsidRPr="008917A1" w:rsidRDefault="008917A1" w:rsidP="008917A1">
    <w:pPr>
      <w:tabs>
        <w:tab w:val="center" w:pos="4680"/>
        <w:tab w:val="right" w:pos="9360"/>
      </w:tabs>
      <w:rPr>
        <w:color w:val="636462"/>
        <w:sz w:val="20"/>
      </w:rPr>
    </w:pPr>
    <w:r w:rsidRPr="008917A1">
      <w:rPr>
        <w:color w:val="636462"/>
        <w:sz w:val="20"/>
      </w:rPr>
      <w:t xml:space="preserve">XXXXXXXXXX.com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0ED4" w14:textId="77777777" w:rsidR="001D429B" w:rsidRDefault="001D429B" w:rsidP="009B0AC1">
      <w:r>
        <w:separator/>
      </w:r>
    </w:p>
    <w:p w14:paraId="7A33C077" w14:textId="77777777" w:rsidR="001D429B" w:rsidRDefault="001D429B"/>
  </w:footnote>
  <w:footnote w:type="continuationSeparator" w:id="0">
    <w:p w14:paraId="6FFA58F3" w14:textId="77777777" w:rsidR="001D429B" w:rsidRDefault="001D429B" w:rsidP="009B0AC1">
      <w:r>
        <w:continuationSeparator/>
      </w:r>
    </w:p>
    <w:p w14:paraId="72334B2D" w14:textId="77777777" w:rsidR="001D429B" w:rsidRDefault="001D4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365855"/>
      <w:docPartObj>
        <w:docPartGallery w:val="Page Numbers (Bottom of Page)"/>
        <w:docPartUnique/>
      </w:docPartObj>
    </w:sdtPr>
    <w:sdtEndPr>
      <w:rPr>
        <w:rStyle w:val="PageNumber"/>
      </w:rPr>
    </w:sdtEndPr>
    <w:sdtContent>
      <w:p w14:paraId="2384E5D3" w14:textId="77777777" w:rsidR="00B26EE0" w:rsidRDefault="00B26EE0" w:rsidP="00B26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6B69C784" w14:textId="5083D538" w:rsidR="00B26EE0" w:rsidRDefault="00CE1F03" w:rsidP="00B26EE0">
    <w:pPr>
      <w:pStyle w:val="Footer"/>
    </w:pPr>
    <w:r>
      <w:t>Identifying and responding to</w:t>
    </w:r>
    <w:r w:rsidR="0073258B">
      <w:t xml:space="preserve"> signs of</w:t>
    </w:r>
    <w:r>
      <w:t xml:space="preserve"> financial exploitation</w:t>
    </w:r>
  </w:p>
  <w:p w14:paraId="0BDD4661" w14:textId="77777777" w:rsidR="00CE1F03" w:rsidRPr="006B7C89" w:rsidRDefault="00CE1F03" w:rsidP="00B26EE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508921"/>
      <w:docPartObj>
        <w:docPartGallery w:val="Page Numbers (Bottom of Page)"/>
        <w:docPartUnique/>
      </w:docPartObj>
    </w:sdtPr>
    <w:sdtEndPr>
      <w:rPr>
        <w:rStyle w:val="PageNumber"/>
      </w:rPr>
    </w:sdtEndPr>
    <w:sdtContent>
      <w:p w14:paraId="5615C160" w14:textId="77777777" w:rsidR="00CE1F03" w:rsidRDefault="00CE1F03" w:rsidP="00CE1F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1BA857EB" w14:textId="72384DD3" w:rsidR="00CE1F03" w:rsidRDefault="00CE1F03" w:rsidP="00CE1F03">
    <w:pPr>
      <w:pStyle w:val="Footer"/>
    </w:pPr>
    <w:r>
      <w:t xml:space="preserve">Identifying and responding to </w:t>
    </w:r>
    <w:r w:rsidR="003B5B88">
      <w:t xml:space="preserve">signs of </w:t>
    </w:r>
    <w:r>
      <w:t>financial exploitation</w:t>
    </w:r>
  </w:p>
  <w:p w14:paraId="584503EB" w14:textId="77777777" w:rsidR="00CE1F03" w:rsidRDefault="00CE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4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8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2E1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8F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85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6B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734512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53"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FFFFFF89"/>
    <w:multiLevelType w:val="singleLevel"/>
    <w:tmpl w:val="E68E8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4CC"/>
    <w:multiLevelType w:val="hybridMultilevel"/>
    <w:tmpl w:val="B4EA2276"/>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6F453BF"/>
    <w:multiLevelType w:val="hybridMultilevel"/>
    <w:tmpl w:val="2ACACD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C1981"/>
    <w:multiLevelType w:val="hybridMultilevel"/>
    <w:tmpl w:val="51A0BD16"/>
    <w:lvl w:ilvl="0" w:tplc="87986BE6">
      <w:start w:val="1"/>
      <w:numFmt w:val="bullet"/>
      <w:lvlText w:val="•"/>
      <w:lvlJc w:val="left"/>
      <w:pPr>
        <w:ind w:left="720" w:hanging="360"/>
      </w:pPr>
      <w:rPr>
        <w:rFonts w:ascii="Verdana" w:hAnsi="Verdana" w:cs="Calibri (Body)"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7" w15:restartNumberingAfterBreak="0">
    <w:nsid w:val="3B8F1918"/>
    <w:multiLevelType w:val="hybridMultilevel"/>
    <w:tmpl w:val="C046D794"/>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A785B"/>
    <w:multiLevelType w:val="hybridMultilevel"/>
    <w:tmpl w:val="3E386E38"/>
    <w:lvl w:ilvl="0" w:tplc="8EFE51FA">
      <w:start w:val="1"/>
      <w:numFmt w:val="bullet"/>
      <w:lvlText w:val="•"/>
      <w:lvlJc w:val="left"/>
      <w:pPr>
        <w:ind w:left="720" w:hanging="360"/>
      </w:pPr>
      <w:rPr>
        <w:rFonts w:ascii="Verdana" w:hAnsi="Verdana" w:cs="Calibri (Body)" w:hint="default"/>
        <w:color w:val="F7901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DF22EE"/>
    <w:multiLevelType w:val="hybridMultilevel"/>
    <w:tmpl w:val="6FAA6DD0"/>
    <w:lvl w:ilvl="0" w:tplc="407AE7F4">
      <w:start w:val="1"/>
      <w:numFmt w:val="bullet"/>
      <w:lvlText w:val="•"/>
      <w:lvlJc w:val="left"/>
      <w:pPr>
        <w:tabs>
          <w:tab w:val="num" w:pos="720"/>
        </w:tabs>
        <w:ind w:left="720" w:hanging="360"/>
      </w:pPr>
      <w:rPr>
        <w:rFonts w:ascii="Arial" w:hAnsi="Arial" w:cs="Times New Roman"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D77124B"/>
    <w:multiLevelType w:val="hybridMultilevel"/>
    <w:tmpl w:val="1AC086C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126FBE"/>
    <w:multiLevelType w:val="hybridMultilevel"/>
    <w:tmpl w:val="122A123A"/>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86438C0"/>
    <w:multiLevelType w:val="hybridMultilevel"/>
    <w:tmpl w:val="D338B678"/>
    <w:lvl w:ilvl="0" w:tplc="407AE7F4">
      <w:start w:val="1"/>
      <w:numFmt w:val="bullet"/>
      <w:lvlText w:val="•"/>
      <w:lvlJc w:val="left"/>
      <w:pPr>
        <w:tabs>
          <w:tab w:val="num" w:pos="720"/>
        </w:tabs>
        <w:ind w:left="720" w:hanging="360"/>
      </w:pPr>
      <w:rPr>
        <w:rFonts w:ascii="Arial" w:hAnsi="Arial" w:cs="Times New Roman" w:hint="default"/>
      </w:rPr>
    </w:lvl>
    <w:lvl w:ilvl="1" w:tplc="1009000B">
      <w:start w:val="1"/>
      <w:numFmt w:val="bullet"/>
      <w:lvlText w:val=""/>
      <w:lvlJc w:val="left"/>
      <w:pPr>
        <w:tabs>
          <w:tab w:val="num" w:pos="1440"/>
        </w:tabs>
        <w:ind w:left="1440" w:hanging="360"/>
      </w:pPr>
      <w:rPr>
        <w:rFonts w:ascii="Wingdings" w:hAnsi="Wingdings"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D722580"/>
    <w:multiLevelType w:val="hybridMultilevel"/>
    <w:tmpl w:val="BA08714C"/>
    <w:lvl w:ilvl="0" w:tplc="3074238A">
      <w:start w:val="1"/>
      <w:numFmt w:val="bullet"/>
      <w:lvlText w:val=""/>
      <w:lvlJc w:val="left"/>
      <w:pPr>
        <w:ind w:left="117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92F4B"/>
    <w:multiLevelType w:val="multilevel"/>
    <w:tmpl w:val="166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B3E6C"/>
    <w:multiLevelType w:val="hybridMultilevel"/>
    <w:tmpl w:val="E8EAD8B0"/>
    <w:lvl w:ilvl="0" w:tplc="2AA6AFC0">
      <w:start w:val="1"/>
      <w:numFmt w:val="bullet"/>
      <w:lvlText w:val="•"/>
      <w:lvlJc w:val="left"/>
      <w:pPr>
        <w:ind w:left="720" w:hanging="360"/>
      </w:pPr>
      <w:rPr>
        <w:rFonts w:ascii="Verdana" w:hAnsi="Verdana" w:cs="Calibri (Body)" w:hint="default"/>
        <w:color w:val="52C6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EE0069"/>
    <w:multiLevelType w:val="hybridMultilevel"/>
    <w:tmpl w:val="CA1409A0"/>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B975061"/>
    <w:multiLevelType w:val="hybridMultilevel"/>
    <w:tmpl w:val="AF303D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15:restartNumberingAfterBreak="0">
    <w:nsid w:val="6F557186"/>
    <w:multiLevelType w:val="hybridMultilevel"/>
    <w:tmpl w:val="E10C39DC"/>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391A0B"/>
    <w:multiLevelType w:val="hybridMultilevel"/>
    <w:tmpl w:val="9FD2D6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2822F7B"/>
    <w:multiLevelType w:val="hybridMultilevel"/>
    <w:tmpl w:val="7F30FCFE"/>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3C7EF5"/>
    <w:multiLevelType w:val="hybridMultilevel"/>
    <w:tmpl w:val="B6F0A1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88E4275"/>
    <w:multiLevelType w:val="hybridMultilevel"/>
    <w:tmpl w:val="97D8A9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C8B42B8"/>
    <w:multiLevelType w:val="hybridMultilevel"/>
    <w:tmpl w:val="77E04B76"/>
    <w:lvl w:ilvl="0" w:tplc="10090003">
      <w:start w:val="1"/>
      <w:numFmt w:val="bullet"/>
      <w:lvlText w:val="o"/>
      <w:lvlJc w:val="left"/>
      <w:pPr>
        <w:tabs>
          <w:tab w:val="num" w:pos="720"/>
        </w:tabs>
        <w:ind w:left="720" w:hanging="360"/>
      </w:pPr>
      <w:rPr>
        <w:rFonts w:ascii="Courier New" w:hAnsi="Courier New" w:cs="Courier New" w:hint="default"/>
      </w:rPr>
    </w:lvl>
    <w:lvl w:ilvl="1" w:tplc="32F65F36">
      <w:start w:val="1"/>
      <w:numFmt w:val="bullet"/>
      <w:lvlText w:val="•"/>
      <w:lvlJc w:val="left"/>
      <w:pPr>
        <w:tabs>
          <w:tab w:val="num" w:pos="1440"/>
        </w:tabs>
        <w:ind w:left="1440" w:hanging="360"/>
      </w:pPr>
      <w:rPr>
        <w:rFonts w:ascii="Arial" w:hAnsi="Arial" w:cs="Times New Roman" w:hint="default"/>
      </w:rPr>
    </w:lvl>
    <w:lvl w:ilvl="2" w:tplc="284A13D2">
      <w:start w:val="29184"/>
      <w:numFmt w:val="bullet"/>
      <w:lvlText w:val="•"/>
      <w:lvlJc w:val="left"/>
      <w:pPr>
        <w:tabs>
          <w:tab w:val="num" w:pos="2160"/>
        </w:tabs>
        <w:ind w:left="2160" w:hanging="360"/>
      </w:pPr>
      <w:rPr>
        <w:rFonts w:ascii="Arial" w:hAnsi="Arial" w:cs="Times New Roman" w:hint="default"/>
      </w:rPr>
    </w:lvl>
    <w:lvl w:ilvl="3" w:tplc="D9E00742">
      <w:start w:val="29184"/>
      <w:numFmt w:val="bullet"/>
      <w:lvlText w:val="•"/>
      <w:lvlJc w:val="left"/>
      <w:pPr>
        <w:tabs>
          <w:tab w:val="num" w:pos="2880"/>
        </w:tabs>
        <w:ind w:left="2880" w:hanging="360"/>
      </w:pPr>
      <w:rPr>
        <w:rFonts w:ascii="Arial" w:hAnsi="Arial" w:cs="Times New Roman" w:hint="default"/>
      </w:rPr>
    </w:lvl>
    <w:lvl w:ilvl="4" w:tplc="B914DE24">
      <w:start w:val="1"/>
      <w:numFmt w:val="bullet"/>
      <w:lvlText w:val="•"/>
      <w:lvlJc w:val="left"/>
      <w:pPr>
        <w:tabs>
          <w:tab w:val="num" w:pos="3600"/>
        </w:tabs>
        <w:ind w:left="3600" w:hanging="360"/>
      </w:pPr>
      <w:rPr>
        <w:rFonts w:ascii="Arial" w:hAnsi="Arial" w:cs="Times New Roman" w:hint="default"/>
      </w:rPr>
    </w:lvl>
    <w:lvl w:ilvl="5" w:tplc="9E083874">
      <w:start w:val="1"/>
      <w:numFmt w:val="bullet"/>
      <w:lvlText w:val="•"/>
      <w:lvlJc w:val="left"/>
      <w:pPr>
        <w:tabs>
          <w:tab w:val="num" w:pos="4320"/>
        </w:tabs>
        <w:ind w:left="4320" w:hanging="360"/>
      </w:pPr>
      <w:rPr>
        <w:rFonts w:ascii="Arial" w:hAnsi="Arial" w:cs="Times New Roman" w:hint="default"/>
      </w:rPr>
    </w:lvl>
    <w:lvl w:ilvl="6" w:tplc="063ECA2C">
      <w:start w:val="1"/>
      <w:numFmt w:val="bullet"/>
      <w:lvlText w:val="•"/>
      <w:lvlJc w:val="left"/>
      <w:pPr>
        <w:tabs>
          <w:tab w:val="num" w:pos="5040"/>
        </w:tabs>
        <w:ind w:left="5040" w:hanging="360"/>
      </w:pPr>
      <w:rPr>
        <w:rFonts w:ascii="Arial" w:hAnsi="Arial" w:cs="Times New Roman" w:hint="default"/>
      </w:rPr>
    </w:lvl>
    <w:lvl w:ilvl="7" w:tplc="8D50D808">
      <w:start w:val="1"/>
      <w:numFmt w:val="bullet"/>
      <w:lvlText w:val="•"/>
      <w:lvlJc w:val="left"/>
      <w:pPr>
        <w:tabs>
          <w:tab w:val="num" w:pos="5760"/>
        </w:tabs>
        <w:ind w:left="5760" w:hanging="360"/>
      </w:pPr>
      <w:rPr>
        <w:rFonts w:ascii="Arial" w:hAnsi="Arial" w:cs="Times New Roman" w:hint="default"/>
      </w:rPr>
    </w:lvl>
    <w:lvl w:ilvl="8" w:tplc="4880BA0A">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FA64E50"/>
    <w:multiLevelType w:val="hybridMultilevel"/>
    <w:tmpl w:val="2730C3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2"/>
  </w:num>
  <w:num w:numId="13">
    <w:abstractNumId w:val="19"/>
  </w:num>
  <w:num w:numId="14">
    <w:abstractNumId w:val="8"/>
  </w:num>
  <w:num w:numId="15">
    <w:abstractNumId w:val="12"/>
  </w:num>
  <w:num w:numId="16">
    <w:abstractNumId w:val="11"/>
  </w:num>
  <w:num w:numId="17">
    <w:abstractNumId w:val="8"/>
    <w:lvlOverride w:ilvl="0">
      <w:startOverride w:val="4"/>
    </w:lvlOverride>
  </w:num>
  <w:num w:numId="18">
    <w:abstractNumId w:val="18"/>
  </w:num>
  <w:num w:numId="19">
    <w:abstractNumId w:val="14"/>
  </w:num>
  <w:num w:numId="20">
    <w:abstractNumId w:val="25"/>
  </w:num>
  <w:num w:numId="21">
    <w:abstractNumId w:val="27"/>
  </w:num>
  <w:num w:numId="22">
    <w:abstractNumId w:val="16"/>
  </w:num>
  <w:num w:numId="23">
    <w:abstractNumId w:val="26"/>
  </w:num>
  <w:num w:numId="24">
    <w:abstractNumId w:val="32"/>
  </w:num>
  <w:num w:numId="25">
    <w:abstractNumId w:val="32"/>
  </w:num>
  <w:num w:numId="26">
    <w:abstractNumId w:val="36"/>
  </w:num>
  <w:num w:numId="27">
    <w:abstractNumId w:val="28"/>
  </w:num>
  <w:num w:numId="28">
    <w:abstractNumId w:val="28"/>
  </w:num>
  <w:num w:numId="29">
    <w:abstractNumId w:val="13"/>
  </w:num>
  <w:num w:numId="30">
    <w:abstractNumId w:val="10"/>
  </w:num>
  <w:num w:numId="31">
    <w:abstractNumId w:val="23"/>
  </w:num>
  <w:num w:numId="32">
    <w:abstractNumId w:val="31"/>
  </w:num>
  <w:num w:numId="33">
    <w:abstractNumId w:val="17"/>
  </w:num>
  <w:num w:numId="34">
    <w:abstractNumId w:val="33"/>
  </w:num>
  <w:num w:numId="35">
    <w:abstractNumId w:val="34"/>
  </w:num>
  <w:num w:numId="36">
    <w:abstractNumId w:val="29"/>
  </w:num>
  <w:num w:numId="37">
    <w:abstractNumId w:val="21"/>
  </w:num>
  <w:num w:numId="38">
    <w:abstractNumId w:val="20"/>
  </w:num>
  <w:num w:numId="39">
    <w:abstractNumId w:val="20"/>
  </w:num>
  <w:num w:numId="40">
    <w:abstractNumId w:val="30"/>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47B76"/>
    <w:rsid w:val="000A0E06"/>
    <w:rsid w:val="000A74DB"/>
    <w:rsid w:val="000D2065"/>
    <w:rsid w:val="000E0C1F"/>
    <w:rsid w:val="000F7FCD"/>
    <w:rsid w:val="001172F7"/>
    <w:rsid w:val="001173FA"/>
    <w:rsid w:val="001352D8"/>
    <w:rsid w:val="001414C6"/>
    <w:rsid w:val="001420F5"/>
    <w:rsid w:val="00146058"/>
    <w:rsid w:val="00151E79"/>
    <w:rsid w:val="00160B95"/>
    <w:rsid w:val="0018090A"/>
    <w:rsid w:val="00186A6F"/>
    <w:rsid w:val="00194707"/>
    <w:rsid w:val="001B77E5"/>
    <w:rsid w:val="001C58B9"/>
    <w:rsid w:val="001D429B"/>
    <w:rsid w:val="001E74D5"/>
    <w:rsid w:val="00204D6C"/>
    <w:rsid w:val="0021046C"/>
    <w:rsid w:val="00223B61"/>
    <w:rsid w:val="0023554A"/>
    <w:rsid w:val="00247336"/>
    <w:rsid w:val="00250989"/>
    <w:rsid w:val="002732F0"/>
    <w:rsid w:val="002969C5"/>
    <w:rsid w:val="00297310"/>
    <w:rsid w:val="002A2ECC"/>
    <w:rsid w:val="002B4701"/>
    <w:rsid w:val="002B5484"/>
    <w:rsid w:val="002B7BFF"/>
    <w:rsid w:val="002D0BF7"/>
    <w:rsid w:val="002E0EE5"/>
    <w:rsid w:val="002E55E0"/>
    <w:rsid w:val="002F0FB5"/>
    <w:rsid w:val="002F4776"/>
    <w:rsid w:val="003070F4"/>
    <w:rsid w:val="0031488E"/>
    <w:rsid w:val="00321D82"/>
    <w:rsid w:val="00333AC0"/>
    <w:rsid w:val="00350936"/>
    <w:rsid w:val="003552BE"/>
    <w:rsid w:val="003722D2"/>
    <w:rsid w:val="00384DC4"/>
    <w:rsid w:val="003976B7"/>
    <w:rsid w:val="003B5B88"/>
    <w:rsid w:val="003B67BB"/>
    <w:rsid w:val="003D7C89"/>
    <w:rsid w:val="003E35E5"/>
    <w:rsid w:val="003F3566"/>
    <w:rsid w:val="003F529D"/>
    <w:rsid w:val="00411A06"/>
    <w:rsid w:val="00431962"/>
    <w:rsid w:val="00433517"/>
    <w:rsid w:val="004660A5"/>
    <w:rsid w:val="004803C2"/>
    <w:rsid w:val="004A2640"/>
    <w:rsid w:val="004A5867"/>
    <w:rsid w:val="004B7357"/>
    <w:rsid w:val="004C0DD0"/>
    <w:rsid w:val="004C22C5"/>
    <w:rsid w:val="004C3C81"/>
    <w:rsid w:val="004D76C3"/>
    <w:rsid w:val="004F2C53"/>
    <w:rsid w:val="004F50D7"/>
    <w:rsid w:val="005028D6"/>
    <w:rsid w:val="00523439"/>
    <w:rsid w:val="005400E6"/>
    <w:rsid w:val="0054051E"/>
    <w:rsid w:val="00546219"/>
    <w:rsid w:val="00564AFA"/>
    <w:rsid w:val="005701E9"/>
    <w:rsid w:val="00570EF3"/>
    <w:rsid w:val="0057497D"/>
    <w:rsid w:val="005802C0"/>
    <w:rsid w:val="00583CC2"/>
    <w:rsid w:val="005B48C8"/>
    <w:rsid w:val="005E1BDB"/>
    <w:rsid w:val="00627093"/>
    <w:rsid w:val="00652D47"/>
    <w:rsid w:val="00653F9C"/>
    <w:rsid w:val="0069206E"/>
    <w:rsid w:val="00696217"/>
    <w:rsid w:val="006A00BC"/>
    <w:rsid w:val="006B7C89"/>
    <w:rsid w:val="006C1D31"/>
    <w:rsid w:val="006C52E2"/>
    <w:rsid w:val="006D5B82"/>
    <w:rsid w:val="00711D71"/>
    <w:rsid w:val="007205D8"/>
    <w:rsid w:val="0073258B"/>
    <w:rsid w:val="00734A15"/>
    <w:rsid w:val="00756ABA"/>
    <w:rsid w:val="0077636B"/>
    <w:rsid w:val="0078096A"/>
    <w:rsid w:val="007B0A4B"/>
    <w:rsid w:val="007B11F6"/>
    <w:rsid w:val="007B6CC4"/>
    <w:rsid w:val="007C225F"/>
    <w:rsid w:val="007E1FD7"/>
    <w:rsid w:val="00816BF7"/>
    <w:rsid w:val="0083554E"/>
    <w:rsid w:val="00842542"/>
    <w:rsid w:val="0088793E"/>
    <w:rsid w:val="008917A1"/>
    <w:rsid w:val="008C22A1"/>
    <w:rsid w:val="008E1EAA"/>
    <w:rsid w:val="008E3034"/>
    <w:rsid w:val="008E5816"/>
    <w:rsid w:val="008F013B"/>
    <w:rsid w:val="008F47B3"/>
    <w:rsid w:val="00904D5A"/>
    <w:rsid w:val="009056AE"/>
    <w:rsid w:val="00912474"/>
    <w:rsid w:val="00960E67"/>
    <w:rsid w:val="00961DC8"/>
    <w:rsid w:val="0097618A"/>
    <w:rsid w:val="00976340"/>
    <w:rsid w:val="00976C6B"/>
    <w:rsid w:val="00980F41"/>
    <w:rsid w:val="00991FFF"/>
    <w:rsid w:val="009A2BA4"/>
    <w:rsid w:val="009B0AC1"/>
    <w:rsid w:val="009B4505"/>
    <w:rsid w:val="009B7685"/>
    <w:rsid w:val="009D24F3"/>
    <w:rsid w:val="00A256A1"/>
    <w:rsid w:val="00A321F5"/>
    <w:rsid w:val="00A33465"/>
    <w:rsid w:val="00A64A26"/>
    <w:rsid w:val="00A71CD1"/>
    <w:rsid w:val="00A80F9F"/>
    <w:rsid w:val="00A819EE"/>
    <w:rsid w:val="00A82032"/>
    <w:rsid w:val="00A82FA8"/>
    <w:rsid w:val="00A87385"/>
    <w:rsid w:val="00A93AEA"/>
    <w:rsid w:val="00AA194E"/>
    <w:rsid w:val="00AA3000"/>
    <w:rsid w:val="00AB3F58"/>
    <w:rsid w:val="00AD22A0"/>
    <w:rsid w:val="00AF5F56"/>
    <w:rsid w:val="00AF6E62"/>
    <w:rsid w:val="00B124D8"/>
    <w:rsid w:val="00B153B0"/>
    <w:rsid w:val="00B26EE0"/>
    <w:rsid w:val="00B33B2B"/>
    <w:rsid w:val="00B36BBE"/>
    <w:rsid w:val="00B55218"/>
    <w:rsid w:val="00B710C8"/>
    <w:rsid w:val="00B71131"/>
    <w:rsid w:val="00BB11ED"/>
    <w:rsid w:val="00BD2128"/>
    <w:rsid w:val="00BD7A3C"/>
    <w:rsid w:val="00BF0A01"/>
    <w:rsid w:val="00C079D7"/>
    <w:rsid w:val="00C26791"/>
    <w:rsid w:val="00C34B90"/>
    <w:rsid w:val="00C35308"/>
    <w:rsid w:val="00C74221"/>
    <w:rsid w:val="00C770DB"/>
    <w:rsid w:val="00C87F65"/>
    <w:rsid w:val="00CE1F03"/>
    <w:rsid w:val="00CE7F79"/>
    <w:rsid w:val="00CF1B6A"/>
    <w:rsid w:val="00D63A7E"/>
    <w:rsid w:val="00D64B7E"/>
    <w:rsid w:val="00D7018D"/>
    <w:rsid w:val="00D76F94"/>
    <w:rsid w:val="00D77442"/>
    <w:rsid w:val="00D84356"/>
    <w:rsid w:val="00D84B0E"/>
    <w:rsid w:val="00D93AFC"/>
    <w:rsid w:val="00DB332C"/>
    <w:rsid w:val="00DC28E4"/>
    <w:rsid w:val="00DC5AED"/>
    <w:rsid w:val="00DC7FF2"/>
    <w:rsid w:val="00DD11A1"/>
    <w:rsid w:val="00DE4564"/>
    <w:rsid w:val="00DF3CA2"/>
    <w:rsid w:val="00DF7976"/>
    <w:rsid w:val="00E111E8"/>
    <w:rsid w:val="00E115CD"/>
    <w:rsid w:val="00E1738D"/>
    <w:rsid w:val="00E22631"/>
    <w:rsid w:val="00E259E6"/>
    <w:rsid w:val="00E26DBC"/>
    <w:rsid w:val="00E317C6"/>
    <w:rsid w:val="00E323C7"/>
    <w:rsid w:val="00E33CD9"/>
    <w:rsid w:val="00E50AA9"/>
    <w:rsid w:val="00E54EB5"/>
    <w:rsid w:val="00EA32D0"/>
    <w:rsid w:val="00EC4111"/>
    <w:rsid w:val="00EC79B5"/>
    <w:rsid w:val="00ED046F"/>
    <w:rsid w:val="00ED3939"/>
    <w:rsid w:val="00ED6667"/>
    <w:rsid w:val="00EF75BB"/>
    <w:rsid w:val="00EF7A81"/>
    <w:rsid w:val="00F01FF6"/>
    <w:rsid w:val="00F04F89"/>
    <w:rsid w:val="00F126E1"/>
    <w:rsid w:val="00F13D0E"/>
    <w:rsid w:val="00F22F9C"/>
    <w:rsid w:val="00F370ED"/>
    <w:rsid w:val="00F45C9D"/>
    <w:rsid w:val="00F56B12"/>
    <w:rsid w:val="00F775F6"/>
    <w:rsid w:val="00F81C3E"/>
    <w:rsid w:val="00F9015D"/>
    <w:rsid w:val="00FA6801"/>
    <w:rsid w:val="00FB1615"/>
    <w:rsid w:val="00FB1CBD"/>
    <w:rsid w:val="00FC7546"/>
    <w:rsid w:val="00FE61F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6A00BC"/>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qFormat/>
    <w:rsid w:val="009B7685"/>
    <w:pPr>
      <w:numPr>
        <w:numId w:val="22"/>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18"/>
      </w:numPr>
      <w:spacing w:after="160"/>
    </w:pPr>
  </w:style>
  <w:style w:type="paragraph" w:styleId="ListNumber2">
    <w:name w:val="List Number 2"/>
    <w:basedOn w:val="Normal"/>
    <w:uiPriority w:val="99"/>
    <w:unhideWhenUsed/>
    <w:rsid w:val="00DC7FF2"/>
    <w:pPr>
      <w:numPr>
        <w:numId w:val="4"/>
      </w:numPr>
      <w:contextualSpacing/>
    </w:pPr>
  </w:style>
  <w:style w:type="paragraph" w:styleId="ListNumber3">
    <w:name w:val="List Number 3"/>
    <w:basedOn w:val="Normal"/>
    <w:uiPriority w:val="99"/>
    <w:unhideWhenUsed/>
    <w:rsid w:val="00DC7FF2"/>
    <w:pPr>
      <w:numPr>
        <w:numId w:val="3"/>
      </w:numPr>
      <w:contextualSpacing/>
    </w:pPr>
  </w:style>
  <w:style w:type="numbering" w:customStyle="1" w:styleId="CurrentList1">
    <w:name w:val="Current List1"/>
    <w:uiPriority w:val="99"/>
    <w:rsid w:val="001C58B9"/>
    <w:pPr>
      <w:numPr>
        <w:numId w:val="15"/>
      </w:numPr>
    </w:pPr>
  </w:style>
  <w:style w:type="numbering" w:customStyle="1" w:styleId="CurrentList2">
    <w:name w:val="Current List2"/>
    <w:uiPriority w:val="99"/>
    <w:rsid w:val="001C58B9"/>
    <w:pPr>
      <w:numPr>
        <w:numId w:val="16"/>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19"/>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E317C6"/>
    <w:pPr>
      <w:spacing w:before="0" w:after="0"/>
      <w:ind w:right="4"/>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842542"/>
    <w:rPr>
      <w:sz w:val="16"/>
      <w:szCs w:val="16"/>
    </w:rPr>
  </w:style>
  <w:style w:type="paragraph" w:styleId="CommentText">
    <w:name w:val="annotation text"/>
    <w:basedOn w:val="Normal"/>
    <w:link w:val="CommentTextChar"/>
    <w:uiPriority w:val="99"/>
    <w:semiHidden/>
    <w:unhideWhenUsed/>
    <w:rsid w:val="00842542"/>
    <w:rPr>
      <w:sz w:val="20"/>
      <w:szCs w:val="20"/>
    </w:rPr>
  </w:style>
  <w:style w:type="character" w:customStyle="1" w:styleId="CommentTextChar">
    <w:name w:val="Comment Text Char"/>
    <w:basedOn w:val="DefaultParagraphFont"/>
    <w:link w:val="CommentText"/>
    <w:uiPriority w:val="99"/>
    <w:semiHidden/>
    <w:rsid w:val="0084254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2542"/>
    <w:rPr>
      <w:b/>
      <w:bCs/>
    </w:rPr>
  </w:style>
  <w:style w:type="character" w:customStyle="1" w:styleId="CommentSubjectChar">
    <w:name w:val="Comment Subject Char"/>
    <w:basedOn w:val="CommentTextChar"/>
    <w:link w:val="CommentSubject"/>
    <w:uiPriority w:val="99"/>
    <w:semiHidden/>
    <w:rsid w:val="00842542"/>
    <w:rPr>
      <w:rFonts w:ascii="Verdana" w:hAnsi="Verdana"/>
      <w:b/>
      <w:bCs/>
      <w:sz w:val="20"/>
      <w:szCs w:val="20"/>
    </w:rPr>
  </w:style>
  <w:style w:type="paragraph" w:customStyle="1" w:styleId="Subheader">
    <w:name w:val="Subheader"/>
    <w:link w:val="SubheaderChar"/>
    <w:qFormat/>
    <w:rsid w:val="008C22A1"/>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8C22A1"/>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ca/documents/en/Securities-Category3/csa_20190621_31-354_suggested-practices-for-engaging-with-older-or-vulnerable-cli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2022-05-06T00:17:00Z</dcterms:created>
  <dcterms:modified xsi:type="dcterms:W3CDTF">2022-05-06T00:26:00Z</dcterms:modified>
</cp:coreProperties>
</file>